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E39" w:rsidRDefault="00793E39" w:rsidP="00645C0A">
      <w:pPr>
        <w:pStyle w:val="1"/>
        <w:jc w:val="center"/>
        <w:rPr>
          <w:lang w:val="en-US"/>
        </w:rPr>
      </w:pPr>
      <w:r w:rsidRPr="00654A14">
        <w:t>Сварка под флюсом стыковых и угловых швов</w:t>
      </w:r>
    </w:p>
    <w:p w:rsidR="00645C0A" w:rsidRPr="00645C0A" w:rsidRDefault="00645C0A" w:rsidP="00645C0A">
      <w:pPr>
        <w:rPr>
          <w:lang w:val="en-US"/>
        </w:rPr>
      </w:pPr>
    </w:p>
    <w:p w:rsidR="00793E39" w:rsidRDefault="00793E39" w:rsidP="00470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706D0">
        <w:rPr>
          <w:rFonts w:ascii="Times New Roman" w:hAnsi="Times New Roman" w:cs="Times New Roman"/>
          <w:sz w:val="28"/>
          <w:szCs w:val="28"/>
        </w:rPr>
        <w:t>Стыковые соединения являются наиболее технологичными в исполнении и работоспособными в эксплуатации. По характеру выполнения они могут быть одно</w:t>
      </w:r>
      <w:r w:rsidR="002863E6" w:rsidRPr="00645C0A">
        <w:rPr>
          <w:rFonts w:ascii="Times New Roman" w:hAnsi="Times New Roman" w:cs="Times New Roman"/>
          <w:sz w:val="28"/>
          <w:szCs w:val="28"/>
        </w:rPr>
        <w:t xml:space="preserve"> </w:t>
      </w:r>
      <w:r w:rsidRPr="004706D0">
        <w:rPr>
          <w:rFonts w:ascii="Times New Roman" w:hAnsi="Times New Roman" w:cs="Times New Roman"/>
          <w:sz w:val="28"/>
          <w:szCs w:val="28"/>
        </w:rPr>
        <w:t xml:space="preserve">- и двусторонними. При сварке односторонних стыковых соединений существует опасность вытекания жидкого металла в зазор и образования прожогов. Для предотвращения этого применяют ряд технологических мер: сварку на подкладках (флюсовой подушке, подкладке из меди, остающейся подкладке), сварку по ручной </w:t>
      </w:r>
      <w:proofErr w:type="spellStart"/>
      <w:r w:rsidR="002863E6">
        <w:rPr>
          <w:rFonts w:ascii="Times New Roman" w:hAnsi="Times New Roman" w:cs="Times New Roman"/>
          <w:sz w:val="28"/>
          <w:szCs w:val="28"/>
        </w:rPr>
        <w:t>подварке</w:t>
      </w:r>
      <w:proofErr w:type="spellEnd"/>
      <w:r w:rsidR="002863E6">
        <w:rPr>
          <w:rFonts w:ascii="Times New Roman" w:hAnsi="Times New Roman" w:cs="Times New Roman"/>
          <w:sz w:val="28"/>
          <w:szCs w:val="28"/>
        </w:rPr>
        <w:t xml:space="preserve"> корня шва и др. (рис.</w:t>
      </w:r>
      <w:r w:rsidR="002863E6">
        <w:rPr>
          <w:rFonts w:ascii="Times New Roman" w:hAnsi="Times New Roman" w:cs="Times New Roman"/>
          <w:sz w:val="28"/>
          <w:szCs w:val="28"/>
          <w:lang w:val="en-US"/>
        </w:rPr>
        <w:t>22</w:t>
      </w:r>
      <w:r w:rsidRPr="004706D0">
        <w:rPr>
          <w:rFonts w:ascii="Times New Roman" w:hAnsi="Times New Roman" w:cs="Times New Roman"/>
          <w:sz w:val="28"/>
          <w:szCs w:val="28"/>
        </w:rPr>
        <w:t>,</w:t>
      </w:r>
      <w:r w:rsidR="00654A14">
        <w:rPr>
          <w:rFonts w:ascii="Times New Roman" w:hAnsi="Times New Roman" w:cs="Times New Roman"/>
          <w:sz w:val="28"/>
          <w:szCs w:val="28"/>
        </w:rPr>
        <w:t xml:space="preserve"> </w:t>
      </w:r>
      <w:r w:rsidR="002863E6">
        <w:rPr>
          <w:rFonts w:ascii="Times New Roman" w:hAnsi="Times New Roman" w:cs="Times New Roman"/>
          <w:sz w:val="28"/>
          <w:szCs w:val="28"/>
        </w:rPr>
        <w:t>рис.</w:t>
      </w:r>
      <w:r w:rsidR="002863E6">
        <w:rPr>
          <w:rFonts w:ascii="Times New Roman" w:hAnsi="Times New Roman" w:cs="Times New Roman"/>
          <w:sz w:val="28"/>
          <w:szCs w:val="28"/>
          <w:lang w:val="en-US"/>
        </w:rPr>
        <w:t>23</w:t>
      </w:r>
      <w:r w:rsidRPr="004706D0">
        <w:rPr>
          <w:rFonts w:ascii="Times New Roman" w:hAnsi="Times New Roman" w:cs="Times New Roman"/>
          <w:sz w:val="28"/>
          <w:szCs w:val="28"/>
        </w:rPr>
        <w:t>).</w:t>
      </w:r>
    </w:p>
    <w:p w:rsidR="0098181A" w:rsidRDefault="0098181A" w:rsidP="00470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8181A" w:rsidRDefault="0098181A" w:rsidP="009818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00749" cy="2742900"/>
            <wp:effectExtent l="19050" t="0" r="9451" b="0"/>
            <wp:docPr id="1" name="Рисунок 1" descr="C:\Documents and Settings\Admin\Рабочий стол\2012-11-17\Image0vv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2012-11-17\Image0vv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414" cy="2743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81A" w:rsidRDefault="002863E6" w:rsidP="0098181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22</w:t>
      </w:r>
      <w:r w:rsidR="0098181A">
        <w:rPr>
          <w:rFonts w:ascii="Times New Roman" w:hAnsi="Times New Roman" w:cs="Times New Roman"/>
          <w:i/>
          <w:sz w:val="24"/>
          <w:szCs w:val="24"/>
        </w:rPr>
        <w:t xml:space="preserve"> Флюсовая подушка:</w:t>
      </w:r>
    </w:p>
    <w:p w:rsidR="0098181A" w:rsidRPr="0098181A" w:rsidRDefault="0098181A" w:rsidP="0098181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8181A">
        <w:rPr>
          <w:rFonts w:ascii="Times New Roman" w:hAnsi="Times New Roman" w:cs="Times New Roman"/>
          <w:i/>
          <w:sz w:val="24"/>
          <w:szCs w:val="24"/>
        </w:rPr>
        <w:t xml:space="preserve">а – поджатие сжатым воздухом, </w:t>
      </w:r>
      <w:proofErr w:type="gramStart"/>
      <w:r w:rsidRPr="0098181A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 w:rsidRPr="0098181A">
        <w:rPr>
          <w:rFonts w:ascii="Times New Roman" w:hAnsi="Times New Roman" w:cs="Times New Roman"/>
          <w:i/>
          <w:sz w:val="24"/>
          <w:szCs w:val="24"/>
        </w:rPr>
        <w:t xml:space="preserve"> – поджатие весом изделия; </w:t>
      </w:r>
    </w:p>
    <w:p w:rsidR="0098181A" w:rsidRPr="0098181A" w:rsidRDefault="0098181A" w:rsidP="0098181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8181A">
        <w:rPr>
          <w:rFonts w:ascii="Times New Roman" w:hAnsi="Times New Roman" w:cs="Times New Roman"/>
          <w:i/>
          <w:sz w:val="24"/>
          <w:szCs w:val="24"/>
        </w:rPr>
        <w:t>1 – эластичный шланг, 2 – флюс</w:t>
      </w:r>
    </w:p>
    <w:p w:rsidR="0098181A" w:rsidRPr="0098181A" w:rsidRDefault="0098181A" w:rsidP="009818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3E39" w:rsidRDefault="00793E39" w:rsidP="00470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A14">
        <w:rPr>
          <w:rFonts w:ascii="Times New Roman" w:hAnsi="Times New Roman" w:cs="Times New Roman"/>
          <w:b/>
          <w:sz w:val="28"/>
          <w:szCs w:val="28"/>
        </w:rPr>
        <w:t>Сварка на флюсовой подушке.</w:t>
      </w:r>
      <w:r w:rsidRPr="004706D0">
        <w:rPr>
          <w:rFonts w:ascii="Times New Roman" w:hAnsi="Times New Roman" w:cs="Times New Roman"/>
          <w:sz w:val="28"/>
          <w:szCs w:val="28"/>
        </w:rPr>
        <w:t xml:space="preserve"> Флюсовой подушкой называют уплотненный слой мелкого флюса, который прижимают к обратной стороне сварного соединен</w:t>
      </w:r>
      <w:r w:rsidR="002863E6">
        <w:rPr>
          <w:rFonts w:ascii="Times New Roman" w:hAnsi="Times New Roman" w:cs="Times New Roman"/>
          <w:sz w:val="28"/>
          <w:szCs w:val="28"/>
        </w:rPr>
        <w:t>ия в процессе его сварки (рис.</w:t>
      </w:r>
      <w:r w:rsidR="002863E6" w:rsidRPr="002863E6">
        <w:rPr>
          <w:rFonts w:ascii="Times New Roman" w:hAnsi="Times New Roman" w:cs="Times New Roman"/>
          <w:sz w:val="28"/>
          <w:szCs w:val="28"/>
        </w:rPr>
        <w:t>22</w:t>
      </w:r>
      <w:r w:rsidR="002863E6">
        <w:rPr>
          <w:rFonts w:ascii="Times New Roman" w:hAnsi="Times New Roman" w:cs="Times New Roman"/>
          <w:sz w:val="28"/>
          <w:szCs w:val="28"/>
        </w:rPr>
        <w:t>). П</w:t>
      </w:r>
      <w:r w:rsidRPr="004706D0">
        <w:rPr>
          <w:rFonts w:ascii="Times New Roman" w:hAnsi="Times New Roman" w:cs="Times New Roman"/>
          <w:sz w:val="28"/>
          <w:szCs w:val="28"/>
        </w:rPr>
        <w:t xml:space="preserve">ри подаче сжатого воздуха в эластичный шланг </w:t>
      </w:r>
      <w:r w:rsidRPr="00654A14">
        <w:rPr>
          <w:rFonts w:ascii="Times New Roman" w:hAnsi="Times New Roman" w:cs="Times New Roman"/>
          <w:i/>
          <w:sz w:val="28"/>
          <w:szCs w:val="28"/>
        </w:rPr>
        <w:t>1</w:t>
      </w:r>
      <w:r w:rsidRPr="004706D0">
        <w:rPr>
          <w:rFonts w:ascii="Times New Roman" w:hAnsi="Times New Roman" w:cs="Times New Roman"/>
          <w:sz w:val="28"/>
          <w:szCs w:val="28"/>
        </w:rPr>
        <w:t xml:space="preserve"> последний расширяется и прижимает слой флюса </w:t>
      </w:r>
      <w:r w:rsidRPr="002863E6">
        <w:rPr>
          <w:rFonts w:ascii="Times New Roman" w:hAnsi="Times New Roman" w:cs="Times New Roman"/>
          <w:i/>
          <w:sz w:val="28"/>
          <w:szCs w:val="28"/>
        </w:rPr>
        <w:t>2</w:t>
      </w:r>
      <w:r w:rsidRPr="004706D0">
        <w:rPr>
          <w:rFonts w:ascii="Times New Roman" w:hAnsi="Times New Roman" w:cs="Times New Roman"/>
          <w:sz w:val="28"/>
          <w:szCs w:val="28"/>
        </w:rPr>
        <w:t xml:space="preserve"> к свариваемому стыку. В процессе сварки кромки полностью </w:t>
      </w:r>
      <w:proofErr w:type="gramStart"/>
      <w:r w:rsidRPr="004706D0">
        <w:rPr>
          <w:rFonts w:ascii="Times New Roman" w:hAnsi="Times New Roman" w:cs="Times New Roman"/>
          <w:sz w:val="28"/>
          <w:szCs w:val="28"/>
        </w:rPr>
        <w:t>проплавляются</w:t>
      </w:r>
      <w:proofErr w:type="gramEnd"/>
      <w:r w:rsidRPr="004706D0">
        <w:rPr>
          <w:rFonts w:ascii="Times New Roman" w:hAnsi="Times New Roman" w:cs="Times New Roman"/>
          <w:sz w:val="28"/>
          <w:szCs w:val="28"/>
        </w:rPr>
        <w:t xml:space="preserve"> и образуется шов с выпуклостями с верхней и нижней </w:t>
      </w:r>
      <w:r w:rsidRPr="004706D0">
        <w:rPr>
          <w:rFonts w:ascii="Times New Roman" w:hAnsi="Times New Roman" w:cs="Times New Roman"/>
          <w:sz w:val="28"/>
          <w:szCs w:val="28"/>
        </w:rPr>
        <w:lastRenderedPageBreak/>
        <w:t xml:space="preserve">стороны. При сварке изделий с достаточной массой прижатие к флюсовой подушке производится за счет массы самого изделия. В процессе сварки </w:t>
      </w:r>
      <w:r w:rsidR="0098181A">
        <w:rPr>
          <w:rFonts w:ascii="Times New Roman" w:hAnsi="Times New Roman" w:cs="Times New Roman"/>
          <w:sz w:val="28"/>
          <w:szCs w:val="28"/>
        </w:rPr>
        <w:t>с</w:t>
      </w:r>
      <w:r w:rsidRPr="004706D0">
        <w:rPr>
          <w:rFonts w:ascii="Times New Roman" w:hAnsi="Times New Roman" w:cs="Times New Roman"/>
          <w:sz w:val="28"/>
          <w:szCs w:val="28"/>
        </w:rPr>
        <w:t>лой флюса предохраняет металл сварочной ванны от протекания, защищает его от воздуха и способствует формированию обратной стороны шва.</w:t>
      </w:r>
    </w:p>
    <w:p w:rsidR="002863E6" w:rsidRDefault="002863E6" w:rsidP="00470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181A" w:rsidRDefault="0098181A" w:rsidP="009818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465712" cy="3352019"/>
            <wp:effectExtent l="19050" t="0" r="1638" b="0"/>
            <wp:docPr id="2" name="Рисунок 2" descr="C:\Documents and Settings\Admin\Рабочий стол\2012-11-17\Imag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2012-11-17\Image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513" cy="335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81A" w:rsidRPr="0098181A" w:rsidRDefault="002863E6" w:rsidP="0098181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Рис.</w:t>
      </w:r>
      <w:r w:rsidRPr="002863E6">
        <w:rPr>
          <w:rFonts w:ascii="Times New Roman" w:hAnsi="Times New Roman" w:cs="Times New Roman"/>
          <w:i/>
          <w:sz w:val="24"/>
          <w:szCs w:val="24"/>
        </w:rPr>
        <w:t>23</w:t>
      </w:r>
      <w:r w:rsidR="0098181A" w:rsidRPr="0098181A">
        <w:rPr>
          <w:rFonts w:ascii="Times New Roman" w:hAnsi="Times New Roman" w:cs="Times New Roman"/>
          <w:i/>
          <w:sz w:val="24"/>
          <w:szCs w:val="24"/>
        </w:rPr>
        <w:t xml:space="preserve"> Подкладки для сварки стыковых швов:</w:t>
      </w:r>
    </w:p>
    <w:p w:rsidR="0098181A" w:rsidRPr="0098181A" w:rsidRDefault="0098181A" w:rsidP="0098181A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8181A">
        <w:rPr>
          <w:rFonts w:ascii="Times New Roman" w:hAnsi="Times New Roman" w:cs="Times New Roman"/>
          <w:i/>
          <w:sz w:val="24"/>
          <w:szCs w:val="24"/>
        </w:rPr>
        <w:t xml:space="preserve">а – </w:t>
      </w:r>
      <w:proofErr w:type="gramStart"/>
      <w:r w:rsidRPr="0098181A">
        <w:rPr>
          <w:rFonts w:ascii="Times New Roman" w:hAnsi="Times New Roman" w:cs="Times New Roman"/>
          <w:i/>
          <w:sz w:val="24"/>
          <w:szCs w:val="24"/>
        </w:rPr>
        <w:t>медные</w:t>
      </w:r>
      <w:proofErr w:type="gramEnd"/>
      <w:r w:rsidRPr="0098181A">
        <w:rPr>
          <w:rFonts w:ascii="Times New Roman" w:hAnsi="Times New Roman" w:cs="Times New Roman"/>
          <w:i/>
          <w:sz w:val="24"/>
          <w:szCs w:val="24"/>
        </w:rPr>
        <w:t xml:space="preserve">, б – </w:t>
      </w:r>
      <w:proofErr w:type="spellStart"/>
      <w:r w:rsidRPr="0098181A">
        <w:rPr>
          <w:rFonts w:ascii="Times New Roman" w:hAnsi="Times New Roman" w:cs="Times New Roman"/>
          <w:i/>
          <w:sz w:val="24"/>
          <w:szCs w:val="24"/>
        </w:rPr>
        <w:t>флюсомедные</w:t>
      </w:r>
      <w:proofErr w:type="spellEnd"/>
      <w:r w:rsidRPr="0098181A">
        <w:rPr>
          <w:rFonts w:ascii="Times New Roman" w:hAnsi="Times New Roman" w:cs="Times New Roman"/>
          <w:i/>
          <w:sz w:val="24"/>
          <w:szCs w:val="24"/>
        </w:rPr>
        <w:t xml:space="preserve">, в – остающиеся, г – полка </w:t>
      </w:r>
      <w:r w:rsidR="00436970">
        <w:rPr>
          <w:rFonts w:ascii="Times New Roman" w:hAnsi="Times New Roman" w:cs="Times New Roman"/>
          <w:i/>
          <w:sz w:val="24"/>
          <w:szCs w:val="24"/>
        </w:rPr>
        <w:t>в одном из</w:t>
      </w:r>
      <w:r w:rsidRPr="0098181A">
        <w:rPr>
          <w:rFonts w:ascii="Times New Roman" w:hAnsi="Times New Roman" w:cs="Times New Roman"/>
          <w:i/>
          <w:sz w:val="24"/>
          <w:szCs w:val="24"/>
        </w:rPr>
        <w:t xml:space="preserve"> листов</w:t>
      </w:r>
    </w:p>
    <w:p w:rsidR="0098181A" w:rsidRPr="004706D0" w:rsidRDefault="0098181A" w:rsidP="0098181A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93E39" w:rsidRPr="004706D0" w:rsidRDefault="00793E39" w:rsidP="00470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A14">
        <w:rPr>
          <w:rFonts w:ascii="Times New Roman" w:hAnsi="Times New Roman" w:cs="Times New Roman"/>
          <w:b/>
          <w:sz w:val="28"/>
          <w:szCs w:val="28"/>
        </w:rPr>
        <w:t>Сварка на медной подкладке.</w:t>
      </w:r>
      <w:r w:rsidRPr="004706D0">
        <w:rPr>
          <w:rFonts w:ascii="Times New Roman" w:hAnsi="Times New Roman" w:cs="Times New Roman"/>
          <w:sz w:val="28"/>
          <w:szCs w:val="28"/>
        </w:rPr>
        <w:t xml:space="preserve"> Съемные медные подкладки применяют при сварке металла небольших толщин. Подкладки могут иметь специальные формирующие канавки для формирования валика с обратной стороны шва, каналы  для пропускания охлаждающей волы, отверстия для подачи защитного газа с обратной стороны шва. Одним из вариантов сварки является способ с использованием </w:t>
      </w:r>
      <w:proofErr w:type="spellStart"/>
      <w:r w:rsidRPr="004706D0">
        <w:rPr>
          <w:rFonts w:ascii="Times New Roman" w:hAnsi="Times New Roman" w:cs="Times New Roman"/>
          <w:sz w:val="28"/>
          <w:szCs w:val="28"/>
        </w:rPr>
        <w:t>флюсомедной</w:t>
      </w:r>
      <w:proofErr w:type="spellEnd"/>
      <w:r w:rsidRPr="004706D0">
        <w:rPr>
          <w:rFonts w:ascii="Times New Roman" w:hAnsi="Times New Roman" w:cs="Times New Roman"/>
          <w:sz w:val="28"/>
          <w:szCs w:val="28"/>
        </w:rPr>
        <w:t xml:space="preserve"> подкладки.</w:t>
      </w:r>
      <w:r w:rsidR="008A5B8B" w:rsidRPr="004706D0">
        <w:rPr>
          <w:rFonts w:ascii="Times New Roman" w:hAnsi="Times New Roman" w:cs="Times New Roman"/>
          <w:sz w:val="28"/>
          <w:szCs w:val="28"/>
        </w:rPr>
        <w:t xml:space="preserve"> В этом случае в медной подкладке дела</w:t>
      </w:r>
      <w:r w:rsidR="004E6955">
        <w:rPr>
          <w:rFonts w:ascii="Times New Roman" w:hAnsi="Times New Roman" w:cs="Times New Roman"/>
          <w:sz w:val="28"/>
          <w:szCs w:val="28"/>
        </w:rPr>
        <w:t>ют широкую канавку (шириной 12-20 мм, глубиной 1,5-</w:t>
      </w:r>
      <w:r w:rsidR="008A5B8B" w:rsidRPr="004706D0">
        <w:rPr>
          <w:rFonts w:ascii="Times New Roman" w:hAnsi="Times New Roman" w:cs="Times New Roman"/>
          <w:sz w:val="28"/>
          <w:szCs w:val="28"/>
        </w:rPr>
        <w:t>2,5 мм), в которую перед сваркой засыпают слой мелкого флюса. Слой флюса выполняет  те же функции, что и при сварке на флюсовой подушке, и одновременно защищает медную подкладку от приваривания к стыку. После сварки использованный слой флюса снимают и засыпают свежий.</w:t>
      </w:r>
    </w:p>
    <w:p w:rsidR="008A5B8B" w:rsidRPr="004706D0" w:rsidRDefault="008A5B8B" w:rsidP="00470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A14">
        <w:rPr>
          <w:rFonts w:ascii="Times New Roman" w:hAnsi="Times New Roman" w:cs="Times New Roman"/>
          <w:b/>
          <w:sz w:val="28"/>
          <w:szCs w:val="28"/>
        </w:rPr>
        <w:lastRenderedPageBreak/>
        <w:t>Сварка на остающейся подкладке.</w:t>
      </w:r>
      <w:r w:rsidRPr="004706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06D0">
        <w:rPr>
          <w:rFonts w:ascii="Times New Roman" w:hAnsi="Times New Roman" w:cs="Times New Roman"/>
          <w:sz w:val="28"/>
          <w:szCs w:val="28"/>
        </w:rPr>
        <w:t>Остающейся подкладкой считают узкую пластину из однотипного со свариваемым металлом, прикрепляемую с обратной стороны стыка для предотвращения протекания расплавленного металла сварочной ванны и образования ожогов и остающуюся после сварки.</w:t>
      </w:r>
      <w:proofErr w:type="gramEnd"/>
      <w:r w:rsidRPr="004706D0">
        <w:rPr>
          <w:rFonts w:ascii="Times New Roman" w:hAnsi="Times New Roman" w:cs="Times New Roman"/>
          <w:sz w:val="28"/>
          <w:szCs w:val="28"/>
        </w:rPr>
        <w:t xml:space="preserve"> Остающаяся подкладка обычно применяется в зависимости от толщины св</w:t>
      </w:r>
      <w:r w:rsidR="004E6955">
        <w:rPr>
          <w:rFonts w:ascii="Times New Roman" w:hAnsi="Times New Roman" w:cs="Times New Roman"/>
          <w:sz w:val="28"/>
          <w:szCs w:val="28"/>
        </w:rPr>
        <w:t>ариваемого металла шириной 10-</w:t>
      </w:r>
      <w:r w:rsidRPr="004706D0">
        <w:rPr>
          <w:rFonts w:ascii="Times New Roman" w:hAnsi="Times New Roman" w:cs="Times New Roman"/>
          <w:sz w:val="28"/>
          <w:szCs w:val="28"/>
        </w:rPr>
        <w:t>40 мм и толщиной 2</w:t>
      </w:r>
      <w:r w:rsidR="004E6955">
        <w:rPr>
          <w:rFonts w:ascii="Times New Roman" w:hAnsi="Times New Roman" w:cs="Times New Roman"/>
          <w:sz w:val="28"/>
          <w:szCs w:val="28"/>
        </w:rPr>
        <w:t>-</w:t>
      </w:r>
      <w:r w:rsidRPr="004706D0">
        <w:rPr>
          <w:rFonts w:ascii="Times New Roman" w:hAnsi="Times New Roman" w:cs="Times New Roman"/>
          <w:sz w:val="28"/>
          <w:szCs w:val="28"/>
        </w:rPr>
        <w:t>4 мм. Подкладка плотно подгоняется под нижнюю сторону стыка и закрепляется прихватами. При сварке подкладка приваривается к свариваемому соединению, что обеспечивает полный провар свариваемых кромок. Такой прием применяют в тех случаях, когда невозможно производить сварку с обратной стороны стыка или невозможно применение съемной подкладки. Остающаяся подкладка не должна мешать в работе изделия при эксплуатации и требует дополнительного  расхода металла. Поэтому такой вариант применяется ограниченно.</w:t>
      </w:r>
    </w:p>
    <w:p w:rsidR="008A5B8B" w:rsidRPr="004706D0" w:rsidRDefault="008A5B8B" w:rsidP="00470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A14">
        <w:rPr>
          <w:rFonts w:ascii="Times New Roman" w:hAnsi="Times New Roman" w:cs="Times New Roman"/>
          <w:b/>
          <w:sz w:val="28"/>
          <w:szCs w:val="28"/>
        </w:rPr>
        <w:t xml:space="preserve">Сварка по </w:t>
      </w:r>
      <w:proofErr w:type="spellStart"/>
      <w:r w:rsidRPr="00654A14">
        <w:rPr>
          <w:rFonts w:ascii="Times New Roman" w:hAnsi="Times New Roman" w:cs="Times New Roman"/>
          <w:b/>
          <w:sz w:val="28"/>
          <w:szCs w:val="28"/>
        </w:rPr>
        <w:t>подварочному</w:t>
      </w:r>
      <w:proofErr w:type="spellEnd"/>
      <w:r w:rsidRPr="00654A14">
        <w:rPr>
          <w:rFonts w:ascii="Times New Roman" w:hAnsi="Times New Roman" w:cs="Times New Roman"/>
          <w:b/>
          <w:sz w:val="28"/>
          <w:szCs w:val="28"/>
        </w:rPr>
        <w:t xml:space="preserve"> шву.</w:t>
      </w:r>
      <w:r w:rsidR="004706D0" w:rsidRPr="004706D0">
        <w:rPr>
          <w:rFonts w:ascii="Times New Roman" w:hAnsi="Times New Roman" w:cs="Times New Roman"/>
          <w:sz w:val="28"/>
          <w:szCs w:val="28"/>
        </w:rPr>
        <w:t xml:space="preserve"> Используется при невозможности обеспеч</w:t>
      </w:r>
      <w:r w:rsidR="00EB2951">
        <w:rPr>
          <w:rFonts w:ascii="Times New Roman" w:hAnsi="Times New Roman" w:cs="Times New Roman"/>
          <w:sz w:val="28"/>
          <w:szCs w:val="28"/>
        </w:rPr>
        <w:t>е</w:t>
      </w:r>
      <w:r w:rsidR="004706D0" w:rsidRPr="004706D0">
        <w:rPr>
          <w:rFonts w:ascii="Times New Roman" w:hAnsi="Times New Roman" w:cs="Times New Roman"/>
          <w:sz w:val="28"/>
          <w:szCs w:val="28"/>
        </w:rPr>
        <w:t>ния качественной сборки стыков и отсутствии специальных приспособлений, предотвращающих протекание жидкого металла.</w:t>
      </w:r>
    </w:p>
    <w:p w:rsidR="004706D0" w:rsidRPr="004706D0" w:rsidRDefault="004706D0" w:rsidP="00470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6D0">
        <w:rPr>
          <w:rFonts w:ascii="Times New Roman" w:hAnsi="Times New Roman" w:cs="Times New Roman"/>
          <w:sz w:val="28"/>
          <w:szCs w:val="28"/>
        </w:rPr>
        <w:t>При двусторонней сварке стыковое соединение собирают с одинаковым зазором по всей длине стыка. Сварку с одной стороны производят на весу с обеспеч</w:t>
      </w:r>
      <w:r w:rsidR="004E6955">
        <w:rPr>
          <w:rFonts w:ascii="Times New Roman" w:hAnsi="Times New Roman" w:cs="Times New Roman"/>
          <w:sz w:val="28"/>
          <w:szCs w:val="28"/>
        </w:rPr>
        <w:t>ением проплавления на глубину 60</w:t>
      </w:r>
      <w:r w:rsidRPr="004706D0">
        <w:rPr>
          <w:rFonts w:ascii="Times New Roman" w:hAnsi="Times New Roman" w:cs="Times New Roman"/>
          <w:sz w:val="28"/>
          <w:szCs w:val="28"/>
        </w:rPr>
        <w:t xml:space="preserve">-70% от толщины листов, после чего сваривают шов с обратной стороны стыка. При неравномерном зазоре в стыке первый проход можно проводить на подкладке (флюсовый или </w:t>
      </w:r>
      <w:proofErr w:type="spellStart"/>
      <w:r w:rsidRPr="004706D0">
        <w:rPr>
          <w:rFonts w:ascii="Times New Roman" w:hAnsi="Times New Roman" w:cs="Times New Roman"/>
          <w:sz w:val="28"/>
          <w:szCs w:val="28"/>
        </w:rPr>
        <w:t>флюсомедной</w:t>
      </w:r>
      <w:proofErr w:type="spellEnd"/>
      <w:r w:rsidRPr="004706D0">
        <w:rPr>
          <w:rFonts w:ascii="Times New Roman" w:hAnsi="Times New Roman" w:cs="Times New Roman"/>
          <w:sz w:val="28"/>
          <w:szCs w:val="28"/>
        </w:rPr>
        <w:t>). Сварку толстого металла производят многослойными швами с предварительной разделкой кромок. Двусторонняя сварка менее производительна, но и менее чувствительна к колебаниям режима и не требует специальных приспособлений для формирования  обратной стороны шва.</w:t>
      </w:r>
    </w:p>
    <w:p w:rsidR="004706D0" w:rsidRPr="004706D0" w:rsidRDefault="004706D0" w:rsidP="004706D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06D0">
        <w:rPr>
          <w:rFonts w:ascii="Times New Roman" w:hAnsi="Times New Roman" w:cs="Times New Roman"/>
          <w:sz w:val="28"/>
          <w:szCs w:val="28"/>
        </w:rPr>
        <w:t xml:space="preserve">Угловые швы могут выполняться вертикально или наклонно расположенным электродом. Сверху вертикальным электродом чаще всего применяют при выполнении шва «в лодочку». Сварка «в лодочку» </w:t>
      </w:r>
      <w:r w:rsidRPr="004706D0">
        <w:rPr>
          <w:rFonts w:ascii="Times New Roman" w:hAnsi="Times New Roman" w:cs="Times New Roman"/>
          <w:sz w:val="28"/>
          <w:szCs w:val="28"/>
        </w:rPr>
        <w:lastRenderedPageBreak/>
        <w:t xml:space="preserve">обеспечивает хорошее формирование шва и может выполняться при симметричной или несимметричной расположении свариваемых листов. Кроме того, сварку вертикальным электродом применяют при изготовлении </w:t>
      </w:r>
      <w:proofErr w:type="spellStart"/>
      <w:r w:rsidRPr="004706D0">
        <w:rPr>
          <w:rFonts w:ascii="Times New Roman" w:hAnsi="Times New Roman" w:cs="Times New Roman"/>
          <w:sz w:val="28"/>
          <w:szCs w:val="28"/>
        </w:rPr>
        <w:t>нахлесточного</w:t>
      </w:r>
      <w:proofErr w:type="spellEnd"/>
      <w:r w:rsidRPr="004706D0">
        <w:rPr>
          <w:rFonts w:ascii="Times New Roman" w:hAnsi="Times New Roman" w:cs="Times New Roman"/>
          <w:sz w:val="28"/>
          <w:szCs w:val="28"/>
        </w:rPr>
        <w:t xml:space="preserve"> соединения с оплавлением верхней кромки или с проплавлением верхнего листа. Сверху наклонным электродом применяют тогда, когда изделие нельзя установить в положение «лодочки». При сварке наклонным электродом существует опасность образования подрезов на вертикальном </w:t>
      </w:r>
      <w:r w:rsidR="004E6955">
        <w:rPr>
          <w:rFonts w:ascii="Times New Roman" w:hAnsi="Times New Roman" w:cs="Times New Roman"/>
          <w:sz w:val="28"/>
          <w:szCs w:val="28"/>
        </w:rPr>
        <w:t xml:space="preserve">листе и наплывов с </w:t>
      </w:r>
      <w:proofErr w:type="spellStart"/>
      <w:r w:rsidR="004E6955">
        <w:rPr>
          <w:rFonts w:ascii="Times New Roman" w:hAnsi="Times New Roman" w:cs="Times New Roman"/>
          <w:sz w:val="28"/>
          <w:szCs w:val="28"/>
        </w:rPr>
        <w:t>непроварами</w:t>
      </w:r>
      <w:proofErr w:type="spellEnd"/>
      <w:r w:rsidR="004E6955">
        <w:rPr>
          <w:rFonts w:ascii="Times New Roman" w:hAnsi="Times New Roman" w:cs="Times New Roman"/>
          <w:sz w:val="28"/>
          <w:szCs w:val="28"/>
        </w:rPr>
        <w:t xml:space="preserve"> -</w:t>
      </w:r>
      <w:r w:rsidRPr="004706D0">
        <w:rPr>
          <w:rFonts w:ascii="Times New Roman" w:hAnsi="Times New Roman" w:cs="Times New Roman"/>
          <w:sz w:val="28"/>
          <w:szCs w:val="28"/>
        </w:rPr>
        <w:t xml:space="preserve"> на горизонтальном, что особенно часто наблюдается при сварке швов с катетом более 8 мм. Поэтому сварку швов больших сечений производят в несколько проходов.</w:t>
      </w:r>
    </w:p>
    <w:sectPr w:rsidR="004706D0" w:rsidRPr="004706D0" w:rsidSect="00C72F43">
      <w:footerReference w:type="default" r:id="rId8"/>
      <w:pgSz w:w="11906" w:h="16838"/>
      <w:pgMar w:top="1134" w:right="850" w:bottom="1134" w:left="1701" w:header="708" w:footer="708" w:gutter="0"/>
      <w:pgNumType w:start="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3E6" w:rsidRDefault="002863E6" w:rsidP="002863E6">
      <w:pPr>
        <w:spacing w:after="0" w:line="240" w:lineRule="auto"/>
      </w:pPr>
      <w:r>
        <w:separator/>
      </w:r>
    </w:p>
  </w:endnote>
  <w:endnote w:type="continuationSeparator" w:id="1">
    <w:p w:rsidR="002863E6" w:rsidRDefault="002863E6" w:rsidP="00286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626"/>
    </w:sdtPr>
    <w:sdtEndPr>
      <w:rPr>
        <w:rFonts w:ascii="Times New Roman" w:hAnsi="Times New Roman" w:cs="Times New Roman"/>
      </w:rPr>
    </w:sdtEndPr>
    <w:sdtContent>
      <w:p w:rsidR="002863E6" w:rsidRDefault="00FD49BA">
        <w:pPr>
          <w:pStyle w:val="a7"/>
          <w:jc w:val="right"/>
        </w:pPr>
        <w:r w:rsidRPr="002863E6">
          <w:rPr>
            <w:rFonts w:ascii="Times New Roman" w:hAnsi="Times New Roman" w:cs="Times New Roman"/>
          </w:rPr>
          <w:fldChar w:fldCharType="begin"/>
        </w:r>
        <w:r w:rsidR="002863E6" w:rsidRPr="002863E6">
          <w:rPr>
            <w:rFonts w:ascii="Times New Roman" w:hAnsi="Times New Roman" w:cs="Times New Roman"/>
          </w:rPr>
          <w:instrText xml:space="preserve"> PAGE   \* MERGEFORMAT </w:instrText>
        </w:r>
        <w:r w:rsidRPr="002863E6">
          <w:rPr>
            <w:rFonts w:ascii="Times New Roman" w:hAnsi="Times New Roman" w:cs="Times New Roman"/>
          </w:rPr>
          <w:fldChar w:fldCharType="separate"/>
        </w:r>
        <w:r w:rsidR="00C72F43">
          <w:rPr>
            <w:rFonts w:ascii="Times New Roman" w:hAnsi="Times New Roman" w:cs="Times New Roman"/>
            <w:noProof/>
          </w:rPr>
          <w:t>48</w:t>
        </w:r>
        <w:r w:rsidRPr="002863E6">
          <w:rPr>
            <w:rFonts w:ascii="Times New Roman" w:hAnsi="Times New Roman" w:cs="Times New Roman"/>
          </w:rPr>
          <w:fldChar w:fldCharType="end"/>
        </w:r>
      </w:p>
    </w:sdtContent>
  </w:sdt>
  <w:p w:rsidR="002863E6" w:rsidRDefault="002863E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3E6" w:rsidRDefault="002863E6" w:rsidP="002863E6">
      <w:pPr>
        <w:spacing w:after="0" w:line="240" w:lineRule="auto"/>
      </w:pPr>
      <w:r>
        <w:separator/>
      </w:r>
    </w:p>
  </w:footnote>
  <w:footnote w:type="continuationSeparator" w:id="1">
    <w:p w:rsidR="002863E6" w:rsidRDefault="002863E6" w:rsidP="002863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93E39"/>
    <w:rsid w:val="000A3CC6"/>
    <w:rsid w:val="001513D0"/>
    <w:rsid w:val="0016766E"/>
    <w:rsid w:val="002863E6"/>
    <w:rsid w:val="00436970"/>
    <w:rsid w:val="004706D0"/>
    <w:rsid w:val="004E6955"/>
    <w:rsid w:val="00645C0A"/>
    <w:rsid w:val="00654A14"/>
    <w:rsid w:val="007358FF"/>
    <w:rsid w:val="00793E39"/>
    <w:rsid w:val="00811A98"/>
    <w:rsid w:val="008A5B8B"/>
    <w:rsid w:val="0098181A"/>
    <w:rsid w:val="00B620EB"/>
    <w:rsid w:val="00C72F43"/>
    <w:rsid w:val="00EB2951"/>
    <w:rsid w:val="00FD4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3D0"/>
  </w:style>
  <w:style w:type="paragraph" w:styleId="1">
    <w:name w:val="heading 1"/>
    <w:basedOn w:val="a"/>
    <w:next w:val="a"/>
    <w:link w:val="10"/>
    <w:uiPriority w:val="9"/>
    <w:qFormat/>
    <w:rsid w:val="007358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81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358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86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863E6"/>
  </w:style>
  <w:style w:type="paragraph" w:styleId="a7">
    <w:name w:val="footer"/>
    <w:basedOn w:val="a"/>
    <w:link w:val="a8"/>
    <w:uiPriority w:val="99"/>
    <w:unhideWhenUsed/>
    <w:rsid w:val="002863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6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705</Words>
  <Characters>4022</Characters>
  <Application>Microsoft Office Word</Application>
  <DocSecurity>0</DocSecurity>
  <Lines>33</Lines>
  <Paragraphs>9</Paragraphs>
  <ScaleCrop>false</ScaleCrop>
  <Company/>
  <LinksUpToDate>false</LinksUpToDate>
  <CharactersWithSpaces>4718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</cp:lastModifiedBy>
  <cp:revision>16</cp:revision>
  <dcterms:created xsi:type="dcterms:W3CDTF">2012-11-17T09:29:00Z</dcterms:created>
  <dcterms:modified xsi:type="dcterms:W3CDTF">2012-11-23T03:49:00Z</dcterms:modified>
</cp:coreProperties>
</file>